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6556" w14:textId="409E3C68" w:rsidR="00CD4C7B" w:rsidRPr="00B266B0" w:rsidRDefault="003A41EF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 w:rsidR="00F941DF">
        <w:rPr>
          <w:bCs/>
          <w:noProof w:val="0"/>
          <w:sz w:val="24"/>
          <w:szCs w:val="24"/>
        </w:rPr>
        <w:t>#</w:t>
      </w:r>
      <w:r w:rsidR="007C2DD0">
        <w:rPr>
          <w:bCs/>
          <w:noProof w:val="0"/>
          <w:sz w:val="24"/>
          <w:szCs w:val="24"/>
        </w:rPr>
        <w:t>10</w:t>
      </w:r>
      <w:r w:rsidR="00465587">
        <w:rPr>
          <w:bCs/>
          <w:noProof w:val="0"/>
          <w:sz w:val="24"/>
          <w:szCs w:val="24"/>
        </w:rPr>
        <w:t>5</w:t>
      </w:r>
      <w:r w:rsidR="00CD4C7B" w:rsidRPr="00B266B0">
        <w:rPr>
          <w:bCs/>
          <w:noProof w:val="0"/>
          <w:sz w:val="24"/>
          <w:szCs w:val="24"/>
        </w:rPr>
        <w:tab/>
      </w:r>
      <w:r w:rsidR="00B331AA" w:rsidRPr="00B331AA">
        <w:rPr>
          <w:bCs/>
          <w:noProof w:val="0"/>
          <w:sz w:val="24"/>
          <w:szCs w:val="24"/>
        </w:rPr>
        <w:t>R2-1900354</w:t>
      </w:r>
    </w:p>
    <w:p w14:paraId="231362B2" w14:textId="1B51F18B" w:rsidR="00CD4C7B" w:rsidRPr="00465587" w:rsidRDefault="00465587" w:rsidP="00CD4C7B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465587">
        <w:rPr>
          <w:rFonts w:eastAsia="SimSun"/>
          <w:bCs/>
          <w:sz w:val="24"/>
          <w:szCs w:val="24"/>
          <w:lang w:eastAsia="zh-CN"/>
        </w:rPr>
        <w:t>Athens, Greece, 25 Feb - 01 Mar 2019</w:t>
      </w:r>
      <w:r w:rsidR="00364B41">
        <w:rPr>
          <w:rFonts w:eastAsia="SimSun"/>
          <w:noProof w:val="0"/>
          <w:sz w:val="24"/>
          <w:szCs w:val="24"/>
          <w:lang w:eastAsia="zh-CN"/>
        </w:rPr>
        <w:tab/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5361A4AF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A505C6">
        <w:rPr>
          <w:rFonts w:cs="Arial"/>
          <w:b/>
          <w:bCs/>
          <w:sz w:val="24"/>
          <w:lang w:eastAsia="ja-JP"/>
        </w:rPr>
        <w:t>11.10.5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7C21D95F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bookmarkStart w:id="0" w:name="_GoBack"/>
      <w:r w:rsidR="006B1CC8">
        <w:rPr>
          <w:rFonts w:ascii="Arial" w:hAnsi="Arial" w:cs="Arial"/>
          <w:b/>
          <w:bCs/>
          <w:sz w:val="24"/>
        </w:rPr>
        <w:t xml:space="preserve">MCG failure from </w:t>
      </w:r>
      <w:r w:rsidR="00A505C6">
        <w:rPr>
          <w:rFonts w:ascii="Arial" w:hAnsi="Arial" w:cs="Arial"/>
          <w:b/>
          <w:bCs/>
          <w:sz w:val="24"/>
        </w:rPr>
        <w:t>PDU received over SCG</w:t>
      </w:r>
      <w:bookmarkEnd w:id="0"/>
    </w:p>
    <w:p w14:paraId="3AC3A0B1" w14:textId="00BF2369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A505C6" w:rsidRPr="00A505C6">
        <w:rPr>
          <w:rFonts w:ascii="Arial" w:hAnsi="Arial" w:cs="Arial"/>
          <w:b/>
          <w:bCs/>
          <w:sz w:val="24"/>
        </w:rPr>
        <w:t>LTE_NR_DC_CA_enh-Core</w:t>
      </w:r>
      <w:r w:rsidR="00112F1A" w:rsidRPr="00112F1A">
        <w:rPr>
          <w:rFonts w:ascii="Arial" w:hAnsi="Arial" w:cs="Arial"/>
          <w:b/>
          <w:bCs/>
          <w:sz w:val="24"/>
        </w:rPr>
        <w:t xml:space="preserve">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</w:t>
      </w:r>
      <w:r w:rsidR="00A505C6">
        <w:rPr>
          <w:rFonts w:ascii="Arial" w:hAnsi="Arial" w:cs="Arial"/>
          <w:b/>
          <w:bCs/>
          <w:sz w:val="24"/>
        </w:rPr>
        <w:t>6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57CC3F28" w14:textId="7DE0EA77" w:rsidR="0075263C" w:rsidRDefault="0075263C" w:rsidP="00CD4C7B">
      <w:r>
        <w:t>This contribution discusses the handling of integrity-check failure for a PDCP PDU received by the UE over SCG on a split SRB.</w:t>
      </w:r>
    </w:p>
    <w:p w14:paraId="127ACA6D" w14:textId="2B8A1B96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75263C">
        <w:t>Discussion</w:t>
      </w:r>
    </w:p>
    <w:p w14:paraId="409C731E" w14:textId="5D46887D" w:rsidR="00C65508" w:rsidRDefault="00C65508" w:rsidP="00CD4C7B">
      <w:r>
        <w:t>By the current LTE and NR RRC specifications, the UE shall initiate RRC Connection Re-establishment upon the following condition:</w:t>
      </w:r>
    </w:p>
    <w:p w14:paraId="6D118AF0" w14:textId="3E461DBF" w:rsidR="00C65508" w:rsidRPr="00C65508" w:rsidRDefault="00C65508" w:rsidP="00C65508">
      <w:pPr>
        <w:pStyle w:val="B1"/>
        <w:rPr>
          <w:i/>
        </w:rPr>
      </w:pPr>
      <w:r w:rsidRPr="00C65508">
        <w:rPr>
          <w:i/>
        </w:rPr>
        <w:t>1&gt;</w:t>
      </w:r>
      <w:r w:rsidRPr="00C65508">
        <w:rPr>
          <w:i/>
        </w:rPr>
        <w:tab/>
        <w:t>upon integrity check failure indication from lower layers concerning SRB1 or SRB2;</w:t>
      </w:r>
    </w:p>
    <w:p w14:paraId="75EF014B" w14:textId="67ABD60B" w:rsidR="00C65508" w:rsidRDefault="00F95856" w:rsidP="00CD4C7B">
      <w:r>
        <w:t xml:space="preserve">SRB1, SRB2 can be configured as split bearer with an SCG RLC. </w:t>
      </w:r>
      <w:r w:rsidR="00CF1AF8">
        <w:t>The integrity-check failure on a split SRB can result from a PDCP PDU received over the SCG. Still, RRC re-establishment is triggered regardless of the cell group over which the PDCP PDU failing the integrity check was received.</w:t>
      </w:r>
    </w:p>
    <w:p w14:paraId="79E749CE" w14:textId="213F0A5F" w:rsidR="00CF1AF8" w:rsidRDefault="008F4BBD" w:rsidP="008F4BBD">
      <w:pPr>
        <w:ind w:left="1704" w:hanging="1416"/>
      </w:pPr>
      <w:r w:rsidRPr="008F4BBD">
        <w:rPr>
          <w:b/>
        </w:rPr>
        <w:t>Observation</w:t>
      </w:r>
      <w:r w:rsidR="00995B3B">
        <w:rPr>
          <w:b/>
        </w:rPr>
        <w:t xml:space="preserve"> 1</w:t>
      </w:r>
      <w:r>
        <w:t>:</w:t>
      </w:r>
      <w:r>
        <w:tab/>
        <w:t>On a s</w:t>
      </w:r>
      <w:r w:rsidR="0098137A">
        <w:t>p</w:t>
      </w:r>
      <w:r>
        <w:t>lit SRB, also integrity-check failure of a PDCP PDU received over SCG triggers RRC Re-establishment.</w:t>
      </w:r>
    </w:p>
    <w:p w14:paraId="554D6261" w14:textId="77777777" w:rsidR="00995B3B" w:rsidRDefault="00A521D6" w:rsidP="00CD4C7B">
      <w:r>
        <w:t xml:space="preserve">The current specification seems to reflect an assumption that on a split SRB, PDUs received over SCG are always from the same origin as those received over MCG – which is of course the case when everything is in order. However, it is also possible that after a PDU received over SCG fails integrity check, PDUs received over MCG would </w:t>
      </w:r>
      <w:proofErr w:type="gramStart"/>
      <w:r>
        <w:t>still keep</w:t>
      </w:r>
      <w:proofErr w:type="gramEnd"/>
      <w:r>
        <w:t xml:space="preserve"> passing the check. This would be the case if the failing PDU was inserted by an attacker using the SCG.</w:t>
      </w:r>
      <w:r w:rsidR="00995B3B">
        <w:t xml:space="preserve"> </w:t>
      </w:r>
    </w:p>
    <w:p w14:paraId="401B1F8E" w14:textId="78226B24" w:rsidR="00995B3B" w:rsidRDefault="00995B3B" w:rsidP="00995B3B">
      <w:pPr>
        <w:ind w:left="1704" w:hanging="1416"/>
      </w:pPr>
      <w:r w:rsidRPr="00995B3B">
        <w:rPr>
          <w:b/>
        </w:rPr>
        <w:t>Observation</w:t>
      </w:r>
      <w:r>
        <w:rPr>
          <w:b/>
        </w:rPr>
        <w:t xml:space="preserve"> 2</w:t>
      </w:r>
      <w:r>
        <w:t>:</w:t>
      </w:r>
      <w:r>
        <w:tab/>
        <w:t xml:space="preserve">Integrity-check failure of a PDU received over SCG may </w:t>
      </w:r>
      <w:r w:rsidR="0044064E">
        <w:t>be indication of</w:t>
      </w:r>
      <w:r>
        <w:t xml:space="preserve"> a problem (such as security attack) </w:t>
      </w:r>
      <w:r w:rsidR="0044064E">
        <w:t>related to SCG but unrelated to MCG</w:t>
      </w:r>
      <w:r>
        <w:t>.</w:t>
      </w:r>
    </w:p>
    <w:p w14:paraId="0A85DB62" w14:textId="14C40C5E" w:rsidR="00C65508" w:rsidRDefault="00995B3B" w:rsidP="00CD4C7B">
      <w:r>
        <w:t xml:space="preserve">In such a case, RRC re-establishment seems avoidable, and treating the case as SCG failure could be </w:t>
      </w:r>
      <w:proofErr w:type="gramStart"/>
      <w:r>
        <w:t>sufficient</w:t>
      </w:r>
      <w:proofErr w:type="gramEnd"/>
      <w:r>
        <w:t xml:space="preserve"> – if not, a PDU received over MCG will eventually fail integrity check, leading to the RRC re-establishment when necessary.</w:t>
      </w:r>
    </w:p>
    <w:p w14:paraId="22D24A08" w14:textId="1C5759AA" w:rsidR="00995B3B" w:rsidRDefault="00995B3B" w:rsidP="00995B3B">
      <w:pPr>
        <w:ind w:left="1420" w:hanging="1132"/>
      </w:pPr>
      <w:r w:rsidRPr="00995B3B">
        <w:rPr>
          <w:b/>
        </w:rPr>
        <w:t>Proposal</w:t>
      </w:r>
      <w:r>
        <w:t>:</w:t>
      </w:r>
      <w:r>
        <w:tab/>
      </w:r>
      <w:r>
        <w:tab/>
        <w:t xml:space="preserve">When a PDCP PDU received over the SCG leg of a split SRB fails integrity check, instead of RRC </w:t>
      </w:r>
      <w:r>
        <w:tab/>
        <w:t>connection re-establishment UE shall trigger SCG failure.</w:t>
      </w:r>
    </w:p>
    <w:p w14:paraId="43A12B72" w14:textId="53484A34" w:rsidR="00CD4C7B" w:rsidRPr="006E13D1" w:rsidRDefault="00995B3B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79D7ABF0" w14:textId="3E731E4E" w:rsidR="00995B3B" w:rsidRDefault="00995B3B" w:rsidP="00CD4C7B">
      <w:r>
        <w:t>We discussed the handling of integrity-check failure for a PDCP PDU received by the UE over SCG on a split SRB, making the following observations.</w:t>
      </w:r>
    </w:p>
    <w:p w14:paraId="470C88A2" w14:textId="77777777" w:rsidR="00995B3B" w:rsidRDefault="00995B3B" w:rsidP="00995B3B">
      <w:pPr>
        <w:ind w:left="1704" w:hanging="1416"/>
      </w:pPr>
      <w:r w:rsidRPr="008F4BBD">
        <w:rPr>
          <w:b/>
        </w:rPr>
        <w:t>Observation</w:t>
      </w:r>
      <w:r>
        <w:rPr>
          <w:b/>
        </w:rPr>
        <w:t xml:space="preserve"> 1</w:t>
      </w:r>
      <w:r>
        <w:t>:</w:t>
      </w:r>
      <w:r>
        <w:tab/>
        <w:t>On a split SRB, also integrity-check failure of a PDCP PDU received over SCG triggers RRC Re-establishment.</w:t>
      </w:r>
    </w:p>
    <w:p w14:paraId="3DD1C401" w14:textId="77777777" w:rsidR="0044064E" w:rsidRDefault="0044064E" w:rsidP="0044064E">
      <w:pPr>
        <w:ind w:left="1704" w:hanging="1416"/>
      </w:pPr>
      <w:r w:rsidRPr="00995B3B">
        <w:rPr>
          <w:b/>
        </w:rPr>
        <w:t>Observation</w:t>
      </w:r>
      <w:r>
        <w:rPr>
          <w:b/>
        </w:rPr>
        <w:t xml:space="preserve"> 2</w:t>
      </w:r>
      <w:r>
        <w:t>:</w:t>
      </w:r>
      <w:r>
        <w:tab/>
        <w:t>Integrity-check failure of a PDU received over SCG may be indication of a problem (such as security attack) related to SCG but unrelated to MCG.</w:t>
      </w:r>
    </w:p>
    <w:p w14:paraId="615E77E4" w14:textId="5F194D25" w:rsidR="00995B3B" w:rsidRDefault="001D00F6" w:rsidP="00CD4C7B">
      <w:r>
        <w:t>We propose the following.</w:t>
      </w:r>
    </w:p>
    <w:p w14:paraId="7BEA2EBE" w14:textId="77777777" w:rsidR="001D00F6" w:rsidRDefault="001D00F6" w:rsidP="001D00F6">
      <w:pPr>
        <w:ind w:left="1420" w:hanging="1132"/>
      </w:pPr>
      <w:r w:rsidRPr="00995B3B">
        <w:rPr>
          <w:b/>
        </w:rPr>
        <w:lastRenderedPageBreak/>
        <w:t>Proposal</w:t>
      </w:r>
      <w:r>
        <w:t>:</w:t>
      </w:r>
      <w:r>
        <w:tab/>
      </w:r>
      <w:r>
        <w:tab/>
        <w:t xml:space="preserve">When a PDCP PDU received over the SCG leg of a split SRB fails integrity check, instead of RRC </w:t>
      </w:r>
      <w:r>
        <w:tab/>
        <w:t>connection re-establishment UE shall trigger SCG failure.</w:t>
      </w:r>
    </w:p>
    <w:p w14:paraId="055200B7" w14:textId="77777777" w:rsidR="00CD4C7B" w:rsidRDefault="00CD4C7B" w:rsidP="00CD4C7B"/>
    <w:p w14:paraId="35F222F4" w14:textId="77777777" w:rsidR="00080512" w:rsidRPr="00CD4C7B" w:rsidRDefault="00080512" w:rsidP="00CD4C7B"/>
    <w:sectPr w:rsidR="00080512" w:rsidRPr="00CD4C7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059B7C" w14:textId="77777777" w:rsidR="00042EC9" w:rsidRDefault="00042EC9">
      <w:r>
        <w:separator/>
      </w:r>
    </w:p>
  </w:endnote>
  <w:endnote w:type="continuationSeparator" w:id="0">
    <w:p w14:paraId="4EDD06F4" w14:textId="77777777" w:rsidR="00042EC9" w:rsidRDefault="00042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0C6C7B" w14:textId="77777777" w:rsidR="00CB72B8" w:rsidRDefault="00CB72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68664D" w14:textId="77777777" w:rsidR="00CB72B8" w:rsidRDefault="00CB72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1C49A6" w14:textId="77777777" w:rsidR="00CB72B8" w:rsidRDefault="00CB72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52B477" w14:textId="77777777" w:rsidR="00042EC9" w:rsidRDefault="00042EC9">
      <w:r>
        <w:separator/>
      </w:r>
    </w:p>
  </w:footnote>
  <w:footnote w:type="continuationSeparator" w:id="0">
    <w:p w14:paraId="5F7EB3B0" w14:textId="77777777" w:rsidR="00042EC9" w:rsidRDefault="00042E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AE2F33" w14:textId="77777777" w:rsidR="00CB72B8" w:rsidRDefault="00CB72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D6E170" w14:textId="77777777" w:rsidR="00CB72B8" w:rsidRDefault="00CB72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B3F198" w14:textId="77777777" w:rsidR="00CB72B8" w:rsidRDefault="00CB72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33397"/>
    <w:rsid w:val="00040095"/>
    <w:rsid w:val="00042EC9"/>
    <w:rsid w:val="00080512"/>
    <w:rsid w:val="00090468"/>
    <w:rsid w:val="000B7BCF"/>
    <w:rsid w:val="000C522B"/>
    <w:rsid w:val="000D58AB"/>
    <w:rsid w:val="00112F1A"/>
    <w:rsid w:val="00145075"/>
    <w:rsid w:val="001741A0"/>
    <w:rsid w:val="00175FA0"/>
    <w:rsid w:val="00194CD0"/>
    <w:rsid w:val="001B49C9"/>
    <w:rsid w:val="001C4F79"/>
    <w:rsid w:val="001D00F6"/>
    <w:rsid w:val="001F168B"/>
    <w:rsid w:val="001F7831"/>
    <w:rsid w:val="00204045"/>
    <w:rsid w:val="0020712B"/>
    <w:rsid w:val="0022606D"/>
    <w:rsid w:val="00231728"/>
    <w:rsid w:val="002610D8"/>
    <w:rsid w:val="002747EC"/>
    <w:rsid w:val="002855BF"/>
    <w:rsid w:val="002F0D22"/>
    <w:rsid w:val="003172DC"/>
    <w:rsid w:val="00325AE3"/>
    <w:rsid w:val="00326069"/>
    <w:rsid w:val="0035462D"/>
    <w:rsid w:val="00364B41"/>
    <w:rsid w:val="003A41EF"/>
    <w:rsid w:val="003B40AD"/>
    <w:rsid w:val="003C4E37"/>
    <w:rsid w:val="003E16BE"/>
    <w:rsid w:val="003F4E28"/>
    <w:rsid w:val="004006E8"/>
    <w:rsid w:val="00401855"/>
    <w:rsid w:val="0044064E"/>
    <w:rsid w:val="00465587"/>
    <w:rsid w:val="00477455"/>
    <w:rsid w:val="004A1F7B"/>
    <w:rsid w:val="004C44D2"/>
    <w:rsid w:val="004D3578"/>
    <w:rsid w:val="004D380D"/>
    <w:rsid w:val="004E213A"/>
    <w:rsid w:val="00503171"/>
    <w:rsid w:val="00506C28"/>
    <w:rsid w:val="00534DA0"/>
    <w:rsid w:val="00543E6C"/>
    <w:rsid w:val="00565087"/>
    <w:rsid w:val="0056573F"/>
    <w:rsid w:val="00611566"/>
    <w:rsid w:val="00646D99"/>
    <w:rsid w:val="00656910"/>
    <w:rsid w:val="006B1CC8"/>
    <w:rsid w:val="006C66D8"/>
    <w:rsid w:val="006D1E24"/>
    <w:rsid w:val="006E1417"/>
    <w:rsid w:val="006F6A2C"/>
    <w:rsid w:val="00710201"/>
    <w:rsid w:val="007342B5"/>
    <w:rsid w:val="00734A5B"/>
    <w:rsid w:val="00744E76"/>
    <w:rsid w:val="0075263C"/>
    <w:rsid w:val="00757D40"/>
    <w:rsid w:val="00781F0F"/>
    <w:rsid w:val="0078727C"/>
    <w:rsid w:val="0079049D"/>
    <w:rsid w:val="00793DC5"/>
    <w:rsid w:val="007B18D8"/>
    <w:rsid w:val="007C095F"/>
    <w:rsid w:val="007C2DD0"/>
    <w:rsid w:val="008028A4"/>
    <w:rsid w:val="00813245"/>
    <w:rsid w:val="008768CA"/>
    <w:rsid w:val="00877EF9"/>
    <w:rsid w:val="00880559"/>
    <w:rsid w:val="008B5306"/>
    <w:rsid w:val="008D2E4D"/>
    <w:rsid w:val="008F396F"/>
    <w:rsid w:val="008F4BBD"/>
    <w:rsid w:val="0090271F"/>
    <w:rsid w:val="00902DB9"/>
    <w:rsid w:val="0090466A"/>
    <w:rsid w:val="00936071"/>
    <w:rsid w:val="00940212"/>
    <w:rsid w:val="00942EC2"/>
    <w:rsid w:val="00961B32"/>
    <w:rsid w:val="00962509"/>
    <w:rsid w:val="00970DB3"/>
    <w:rsid w:val="00974BB0"/>
    <w:rsid w:val="0098137A"/>
    <w:rsid w:val="00995B3B"/>
    <w:rsid w:val="009A0AF3"/>
    <w:rsid w:val="009B07CD"/>
    <w:rsid w:val="009C19E9"/>
    <w:rsid w:val="009D74A6"/>
    <w:rsid w:val="00A10F02"/>
    <w:rsid w:val="00A204CA"/>
    <w:rsid w:val="00A505C6"/>
    <w:rsid w:val="00A521D6"/>
    <w:rsid w:val="00A53724"/>
    <w:rsid w:val="00A82346"/>
    <w:rsid w:val="00A9671C"/>
    <w:rsid w:val="00AA1553"/>
    <w:rsid w:val="00B05380"/>
    <w:rsid w:val="00B05962"/>
    <w:rsid w:val="00B15449"/>
    <w:rsid w:val="00B27303"/>
    <w:rsid w:val="00B331AA"/>
    <w:rsid w:val="00B47FD1"/>
    <w:rsid w:val="00B516BB"/>
    <w:rsid w:val="00B84DB2"/>
    <w:rsid w:val="00BC3555"/>
    <w:rsid w:val="00BC4C4D"/>
    <w:rsid w:val="00C12B51"/>
    <w:rsid w:val="00C24650"/>
    <w:rsid w:val="00C25465"/>
    <w:rsid w:val="00C33079"/>
    <w:rsid w:val="00C65508"/>
    <w:rsid w:val="00C83A13"/>
    <w:rsid w:val="00C9068C"/>
    <w:rsid w:val="00C92967"/>
    <w:rsid w:val="00CA3D0C"/>
    <w:rsid w:val="00CA654B"/>
    <w:rsid w:val="00CB72B8"/>
    <w:rsid w:val="00CD4C7B"/>
    <w:rsid w:val="00CF1AF8"/>
    <w:rsid w:val="00D33BE3"/>
    <w:rsid w:val="00D35C4F"/>
    <w:rsid w:val="00D3792D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E46C08"/>
    <w:rsid w:val="00E471CF"/>
    <w:rsid w:val="00E62835"/>
    <w:rsid w:val="00E77645"/>
    <w:rsid w:val="00E83697"/>
    <w:rsid w:val="00EC4A25"/>
    <w:rsid w:val="00F025A2"/>
    <w:rsid w:val="00F07388"/>
    <w:rsid w:val="00F2026E"/>
    <w:rsid w:val="00F2210A"/>
    <w:rsid w:val="00F37743"/>
    <w:rsid w:val="00F54A3D"/>
    <w:rsid w:val="00F54CB0"/>
    <w:rsid w:val="00F653B8"/>
    <w:rsid w:val="00F71B89"/>
    <w:rsid w:val="00F7353C"/>
    <w:rsid w:val="00F76F8F"/>
    <w:rsid w:val="00F941DF"/>
    <w:rsid w:val="00F95856"/>
    <w:rsid w:val="00FA1266"/>
    <w:rsid w:val="00FB36FA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B1Char1">
    <w:name w:val="B1 Char1"/>
    <w:link w:val="B1"/>
    <w:qFormat/>
    <w:rsid w:val="00C6550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5AIRPNAIUNRU-859666464-4675</_dlc_DocId>
    <_dlc_DocIdUrl xmlns="71c5aaf6-e6ce-465b-b873-5148d2a4c105">
      <Url>https://nokia.sharepoint.com/sites/c5g/e2earch/_layouts/15/DocIdRedir.aspx?ID=5AIRPNAIUNRU-859666464-4675</Url>
      <Description>5AIRPNAIUNRU-859666464-4675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71c5aaf6-e6ce-465b-b873-5148d2a4c105"/>
    <ds:schemaRef ds:uri="http://purl.org/dc/terms/"/>
    <ds:schemaRef ds:uri="http://schemas.openxmlformats.org/package/2006/metadata/core-properties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83f22d2f-d16e-4be6-ad4f-29fa0b067c3c"/>
    <ds:schemaRef ds:uri="http://purl.org/dc/elements/1.1/"/>
    <ds:schemaRef ds:uri="http://schemas.microsoft.com/office/2006/metadata/properties"/>
    <ds:schemaRef ds:uri="3b34c8f0-1ef5-4d1e-bb66-517ce7fe7356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34</TotalTime>
  <Pages>2</Pages>
  <Words>443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2692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cp:lastModifiedBy>Nokia, Nokia Shanghai Bell</cp:lastModifiedBy>
  <cp:revision>12</cp:revision>
  <dcterms:created xsi:type="dcterms:W3CDTF">2019-02-11T13:37:00Z</dcterms:created>
  <dcterms:modified xsi:type="dcterms:W3CDTF">2019-02-14T12:23:00Z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d978c29e-269c-4d03-8d82-536784ad8ef4</vt:lpwstr>
  </property>
</Properties>
</file>